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B9" w:rsidRPr="00A61F4B" w:rsidRDefault="00F649B9" w:rsidP="00F649B9">
      <w:pPr>
        <w:rPr>
          <w:color w:val="0070C0"/>
        </w:rPr>
      </w:pPr>
      <w:r w:rsidRPr="00925177">
        <w:rPr>
          <w:color w:val="0070C0"/>
          <w:highlight w:val="yellow"/>
        </w:rPr>
        <w:t>Основы мотивация</w:t>
      </w:r>
      <w:r w:rsidRPr="00A61F4B">
        <w:rPr>
          <w:color w:val="0070C0"/>
        </w:rPr>
        <w:t xml:space="preserve"> </w:t>
      </w:r>
    </w:p>
    <w:p w:rsidR="00F649B9" w:rsidRDefault="00F649B9" w:rsidP="00F649B9"/>
    <w:p w:rsidR="00F649B9" w:rsidRDefault="00F649B9" w:rsidP="00F649B9">
      <w:r>
        <w:t>https://us04web.zoom.us/j/72261280624?pwd=NTJzTXJadWRNWHVPWlR1VmNrL1ExQT09</w:t>
      </w:r>
    </w:p>
    <w:p w:rsidR="00F649B9" w:rsidRDefault="00F649B9" w:rsidP="00F649B9"/>
    <w:p w:rsidR="00F649B9" w:rsidRDefault="00F649B9" w:rsidP="00F649B9">
      <w:r>
        <w:t>Идентификатор конференции: 722 6128 0624</w:t>
      </w:r>
    </w:p>
    <w:p w:rsidR="00F649B9" w:rsidRDefault="00F649B9" w:rsidP="00F649B9">
      <w:r>
        <w:t>Код доступа: 4svep5</w:t>
      </w:r>
    </w:p>
    <w:p w:rsidR="00B07669" w:rsidRPr="00F649B9" w:rsidRDefault="00B07669" w:rsidP="00B07669">
      <w:pPr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B07669" w:rsidRDefault="00B07669" w:rsidP="00B07669">
      <w:pPr>
        <w:pStyle w:val="Default"/>
        <w:rPr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 xml:space="preserve">6. Ауызша емтихан: дәстүрлі – сұрақтарға жауап. </w:t>
      </w:r>
    </w:p>
    <w:p w:rsidR="00B07669" w:rsidRDefault="00B07669" w:rsidP="00B07669">
      <w:pPr>
        <w:pStyle w:val="Default"/>
        <w:rPr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 xml:space="preserve">Емтихан форматы – синхронды. </w:t>
      </w:r>
    </w:p>
    <w:p w:rsidR="00B07669" w:rsidRDefault="00B07669" w:rsidP="00B07669">
      <w:pPr>
        <w:pStyle w:val="Default"/>
        <w:rPr>
          <w:sz w:val="23"/>
          <w:szCs w:val="23"/>
          <w:lang w:val="kk-KZ"/>
        </w:rPr>
      </w:pPr>
      <w:proofErr w:type="spellStart"/>
      <w:r>
        <w:rPr>
          <w:b/>
          <w:bCs/>
          <w:sz w:val="23"/>
          <w:szCs w:val="23"/>
          <w:lang w:val="kk-KZ"/>
        </w:rPr>
        <w:t>Moodle</w:t>
      </w:r>
      <w:proofErr w:type="spellEnd"/>
      <w:r>
        <w:rPr>
          <w:b/>
          <w:bCs/>
          <w:sz w:val="23"/>
          <w:szCs w:val="23"/>
          <w:lang w:val="kk-KZ"/>
        </w:rPr>
        <w:t xml:space="preserve"> ҚОЖ </w:t>
      </w:r>
      <w:proofErr w:type="spellStart"/>
      <w:r>
        <w:rPr>
          <w:b/>
          <w:bCs/>
          <w:sz w:val="23"/>
          <w:szCs w:val="23"/>
          <w:lang w:val="kk-KZ"/>
        </w:rPr>
        <w:t>Bigbluebutton</w:t>
      </w:r>
      <w:proofErr w:type="spellEnd"/>
      <w:r>
        <w:rPr>
          <w:b/>
          <w:bCs/>
          <w:sz w:val="23"/>
          <w:szCs w:val="23"/>
          <w:lang w:val="kk-KZ"/>
        </w:rPr>
        <w:t xml:space="preserve"> қызметінде немесе әл-Фараби атындағы ҚазҰУ Microsoft </w:t>
      </w:r>
      <w:proofErr w:type="spellStart"/>
      <w:r>
        <w:rPr>
          <w:b/>
          <w:bCs/>
          <w:sz w:val="23"/>
          <w:szCs w:val="23"/>
          <w:lang w:val="kk-KZ"/>
        </w:rPr>
        <w:t>Teams</w:t>
      </w:r>
      <w:proofErr w:type="spellEnd"/>
      <w:r>
        <w:rPr>
          <w:b/>
          <w:bCs/>
          <w:sz w:val="23"/>
          <w:szCs w:val="23"/>
          <w:lang w:val="kk-KZ"/>
        </w:rPr>
        <w:t xml:space="preserve"> корпоративтік платформасында жүзеге асырылады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sz w:val="23"/>
          <w:szCs w:val="23"/>
          <w:lang w:val="kk-KZ"/>
        </w:rPr>
        <w:t xml:space="preserve">Студенттің ауызша емтихан тапсыру процесі </w:t>
      </w:r>
      <w:r w:rsidRPr="00B07669">
        <w:rPr>
          <w:b/>
          <w:bCs/>
          <w:sz w:val="23"/>
          <w:szCs w:val="23"/>
          <w:lang w:val="kk-KZ"/>
        </w:rPr>
        <w:t xml:space="preserve">емтихан билетін автоматты түрде құруды </w:t>
      </w:r>
      <w:r w:rsidRPr="00B07669">
        <w:rPr>
          <w:sz w:val="23"/>
          <w:szCs w:val="23"/>
          <w:lang w:val="kk-KZ"/>
        </w:rPr>
        <w:t xml:space="preserve">қамтиды, оған студент емтихан комиссиясы алдында ауызша жауап беруі керек. Ауызша емтихан өткізу кезінде бейнежазба міндетті түрде жүзеге асырылады.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b/>
          <w:bCs/>
          <w:sz w:val="23"/>
          <w:szCs w:val="23"/>
          <w:lang w:val="kk-KZ"/>
        </w:rPr>
        <w:t xml:space="preserve">Ауызша емтихан үшін: </w:t>
      </w:r>
    </w:p>
    <w:p w:rsidR="00B07669" w:rsidRPr="00B07669" w:rsidRDefault="00B07669" w:rsidP="00B07669">
      <w:pPr>
        <w:pStyle w:val="Default"/>
        <w:spacing w:after="47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B07669">
        <w:rPr>
          <w:sz w:val="23"/>
          <w:szCs w:val="23"/>
          <w:lang w:val="kk-KZ"/>
        </w:rPr>
        <w:t xml:space="preserve"> Microsoft Teams корпоративтік байланысы ұсынылады</w:t>
      </w:r>
      <w:r w:rsidRPr="00B07669">
        <w:rPr>
          <w:b/>
          <w:bCs/>
          <w:sz w:val="23"/>
          <w:szCs w:val="23"/>
          <w:lang w:val="kk-KZ"/>
        </w:rPr>
        <w:t xml:space="preserve">; </w:t>
      </w:r>
    </w:p>
    <w:p w:rsidR="00B07669" w:rsidRPr="00B07669" w:rsidRDefault="00B07669" w:rsidP="00B07669">
      <w:pPr>
        <w:pStyle w:val="Default"/>
        <w:spacing w:after="47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B07669">
        <w:rPr>
          <w:sz w:val="23"/>
          <w:szCs w:val="23"/>
          <w:lang w:val="kk-KZ"/>
        </w:rPr>
        <w:t xml:space="preserve"> </w:t>
      </w:r>
      <w:r w:rsidRPr="00B07669">
        <w:rPr>
          <w:b/>
          <w:bCs/>
          <w:sz w:val="23"/>
          <w:szCs w:val="23"/>
          <w:lang w:val="kk-KZ"/>
        </w:rPr>
        <w:t xml:space="preserve">Moodle Қож-дағы BigBlueButton сервисі </w:t>
      </w:r>
      <w:r w:rsidRPr="00B07669">
        <w:rPr>
          <w:sz w:val="23"/>
          <w:szCs w:val="23"/>
          <w:lang w:val="kk-KZ"/>
        </w:rPr>
        <w:t>ұсынылады</w:t>
      </w:r>
      <w:r w:rsidRPr="00B07669">
        <w:rPr>
          <w:b/>
          <w:bCs/>
          <w:sz w:val="23"/>
          <w:szCs w:val="23"/>
          <w:lang w:val="kk-KZ"/>
        </w:rPr>
        <w:t xml:space="preserve">,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B07669">
        <w:rPr>
          <w:sz w:val="23"/>
          <w:szCs w:val="23"/>
          <w:lang w:val="kk-KZ"/>
        </w:rPr>
        <w:t xml:space="preserve"> техникалық мәселелер кезінде, сыртқы ресурстар ZOOM, Skype және басқаларында бірлесіп жұмыс жасау туралы бейнежазба ұсынылады.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b/>
          <w:bCs/>
          <w:sz w:val="23"/>
          <w:szCs w:val="23"/>
          <w:lang w:val="kk-KZ"/>
        </w:rPr>
        <w:t xml:space="preserve">Емтихан өткізуді бақылау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sz w:val="23"/>
          <w:szCs w:val="23"/>
          <w:lang w:val="kk-KZ"/>
        </w:rPr>
        <w:t xml:space="preserve">Оқытушы немесе емтихан комиссиясы: </w:t>
      </w:r>
    </w:p>
    <w:p w:rsidR="00B07669" w:rsidRPr="00B07669" w:rsidRDefault="00B07669" w:rsidP="00B07669">
      <w:pPr>
        <w:pStyle w:val="Default"/>
        <w:spacing w:after="47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B07669">
        <w:rPr>
          <w:sz w:val="23"/>
          <w:szCs w:val="23"/>
          <w:lang w:val="kk-KZ"/>
        </w:rPr>
        <w:t xml:space="preserve"> емтиханның бейнежазбасын жүзеге асырады,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B07669">
        <w:rPr>
          <w:sz w:val="23"/>
          <w:szCs w:val="23"/>
          <w:lang w:val="kk-KZ"/>
        </w:rPr>
        <w:t xml:space="preserve"> емтиханның бейнежазбасын сессия аяқталған күннен бастап 3 ай бойы сақтайды.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b/>
          <w:bCs/>
          <w:sz w:val="23"/>
          <w:szCs w:val="23"/>
          <w:lang w:val="kk-KZ"/>
        </w:rPr>
        <w:t xml:space="preserve">Ұзақтығы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sz w:val="23"/>
          <w:szCs w:val="23"/>
          <w:lang w:val="kk-KZ"/>
        </w:rPr>
        <w:t xml:space="preserve">Дайындық уақыты – емтихан алушы немесе емтихан комиссиясы шешеді.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sz w:val="23"/>
          <w:szCs w:val="23"/>
          <w:lang w:val="kk-KZ"/>
        </w:rPr>
        <w:t xml:space="preserve">Жауапқа берілген уақыт – емтихан алушы немесе емтихан комиссиясы шешеді.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sz w:val="23"/>
          <w:szCs w:val="23"/>
          <w:lang w:val="kk-KZ"/>
        </w:rPr>
        <w:t xml:space="preserve">Билеттің барлық сұрақтарына жауап беру үшін 15-20 мин. ұсынылады.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b/>
          <w:bCs/>
          <w:sz w:val="23"/>
          <w:szCs w:val="23"/>
          <w:lang w:val="kk-KZ"/>
        </w:rPr>
        <w:t xml:space="preserve">ЕМТИХАНДЫ ӨТКІЗУ РЕГЛАМЕНТІ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b/>
          <w:bCs/>
          <w:sz w:val="22"/>
          <w:szCs w:val="22"/>
          <w:lang w:val="kk-KZ"/>
        </w:rPr>
        <w:t xml:space="preserve">МАҢЫЗДЫ </w:t>
      </w:r>
      <w:r w:rsidRPr="00B07669">
        <w:rPr>
          <w:sz w:val="22"/>
          <w:szCs w:val="22"/>
          <w:lang w:val="kk-KZ"/>
        </w:rPr>
        <w:t>– емтихан студенттер мен оқытушыларға алдын-ала белгілі кесте бойынша өткізіледі. Бұған кафедралар мен факультеттер жауапты</w:t>
      </w:r>
      <w:r w:rsidRPr="00B07669">
        <w:rPr>
          <w:sz w:val="23"/>
          <w:szCs w:val="23"/>
          <w:lang w:val="kk-KZ"/>
        </w:rPr>
        <w:t xml:space="preserve">.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b/>
          <w:bCs/>
          <w:sz w:val="23"/>
          <w:szCs w:val="23"/>
          <w:lang w:val="kk-KZ"/>
        </w:rPr>
        <w:t xml:space="preserve">ОҚЫТУШЫ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sz w:val="23"/>
          <w:szCs w:val="23"/>
          <w:lang w:val="kk-KZ"/>
        </w:rPr>
        <w:t xml:space="preserve">Univer АЖ (univer.kaznu.kz) сұраулығына әзірленген емтихан сұрақтарын жүктейді.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b/>
          <w:bCs/>
          <w:sz w:val="23"/>
          <w:szCs w:val="23"/>
          <w:lang w:val="kk-KZ"/>
        </w:rPr>
        <w:t xml:space="preserve">ДЕКАННЫҢ ОӘТЖ ЖӨНІНДЕГІ ОРЫНБАСАРЫ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sz w:val="23"/>
          <w:szCs w:val="23"/>
          <w:lang w:val="kk-KZ"/>
        </w:rPr>
        <w:t xml:space="preserve">Өзінің парақшасында белгілі бір пәндік топтарға емтихан билеттерін генерациялайды. Генерациялау кезінде топ студенттерінің бүкіл тізімін көрсетуге немесе студенттерді іріктеп көрсетуге болады (қайта тапсыру үшін). </w:t>
      </w:r>
    </w:p>
    <w:p w:rsidR="00B07669" w:rsidRDefault="00B07669" w:rsidP="00B0766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кезінде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билеттер</w:t>
      </w:r>
      <w:proofErr w:type="spellEnd"/>
      <w:r>
        <w:rPr>
          <w:sz w:val="23"/>
          <w:szCs w:val="23"/>
        </w:rPr>
        <w:t xml:space="preserve"> саны </w:t>
      </w:r>
      <w:proofErr w:type="spellStart"/>
      <w:r>
        <w:rPr>
          <w:sz w:val="23"/>
          <w:szCs w:val="23"/>
        </w:rPr>
        <w:t>таңдалған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санынан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көрсетілген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пән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топ </w:t>
      </w:r>
      <w:proofErr w:type="spellStart"/>
      <w:r>
        <w:rPr>
          <w:sz w:val="23"/>
          <w:szCs w:val="23"/>
        </w:rPr>
        <w:t>шеңберінде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тиіс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күні</w:t>
      </w:r>
      <w:proofErr w:type="spellEnd"/>
      <w:r>
        <w:rPr>
          <w:sz w:val="23"/>
          <w:szCs w:val="23"/>
        </w:rPr>
        <w:t xml:space="preserve"> мен </w:t>
      </w:r>
      <w:proofErr w:type="spellStart"/>
      <w:r>
        <w:rPr>
          <w:sz w:val="23"/>
          <w:szCs w:val="23"/>
        </w:rPr>
        <w:t>уақыты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ғана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мүмкін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болады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тапсыратын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жағдайында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кестесіндегі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топтың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күні</w:t>
      </w:r>
      <w:proofErr w:type="spellEnd"/>
      <w:r>
        <w:rPr>
          <w:sz w:val="23"/>
          <w:szCs w:val="23"/>
        </w:rPr>
        <w:t xml:space="preserve"> мен </w:t>
      </w:r>
      <w:proofErr w:type="spellStart"/>
      <w:r>
        <w:rPr>
          <w:sz w:val="23"/>
          <w:szCs w:val="23"/>
        </w:rPr>
        <w:t>уақытын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өзгерту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ind w:firstLine="567"/>
        <w:jc w:val="center"/>
        <w:rPr>
          <w:sz w:val="28"/>
          <w:szCs w:val="28"/>
        </w:rPr>
      </w:pPr>
    </w:p>
    <w:p w:rsidR="00B07669" w:rsidRDefault="00B07669" w:rsidP="00B076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СТУДЕНТТЕР </w:t>
      </w:r>
    </w:p>
    <w:p w:rsidR="00B07669" w:rsidRDefault="00B07669" w:rsidP="00B0766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алдында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мыналарды</w:t>
      </w:r>
      <w:proofErr w:type="spellEnd"/>
      <w:r>
        <w:rPr>
          <w:sz w:val="23"/>
          <w:szCs w:val="23"/>
        </w:rPr>
        <w:t xml:space="preserve">: </w:t>
      </w:r>
    </w:p>
    <w:p w:rsidR="00B07669" w:rsidRDefault="00B07669" w:rsidP="00B0766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жұмыс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құрылғысында</w:t>
      </w:r>
      <w:proofErr w:type="spellEnd"/>
      <w:r>
        <w:rPr>
          <w:sz w:val="23"/>
          <w:szCs w:val="23"/>
        </w:rPr>
        <w:t xml:space="preserve"> (компьютер, моноблок, ноутбук, планшет) интернет </w:t>
      </w:r>
      <w:proofErr w:type="spellStart"/>
      <w:r>
        <w:rPr>
          <w:sz w:val="23"/>
          <w:szCs w:val="23"/>
        </w:rPr>
        <w:t>байланысының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тұрақтылығын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құрылғы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зарядтаумен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қамтамасыз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етілуі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тиіс</w:t>
      </w:r>
      <w:proofErr w:type="spellEnd"/>
      <w:r>
        <w:rPr>
          <w:sz w:val="23"/>
          <w:szCs w:val="23"/>
        </w:rPr>
        <w:t xml:space="preserve">; </w:t>
      </w:r>
    </w:p>
    <w:p w:rsidR="00B07669" w:rsidRDefault="00B07669" w:rsidP="00B0766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камера мен </w:t>
      </w:r>
      <w:proofErr w:type="spellStart"/>
      <w:r>
        <w:rPr>
          <w:sz w:val="23"/>
          <w:szCs w:val="23"/>
        </w:rPr>
        <w:t>микрофонның</w:t>
      </w:r>
      <w:proofErr w:type="spellEnd"/>
      <w:r>
        <w:rPr>
          <w:sz w:val="23"/>
          <w:szCs w:val="23"/>
        </w:rPr>
        <w:t xml:space="preserve"> веб-</w:t>
      </w:r>
      <w:proofErr w:type="spellStart"/>
      <w:r>
        <w:rPr>
          <w:sz w:val="23"/>
          <w:szCs w:val="23"/>
        </w:rPr>
        <w:t>жұмысының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жарамдылығын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тексеруі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30 минут </w:t>
      </w:r>
      <w:proofErr w:type="spellStart"/>
      <w:r>
        <w:rPr>
          <w:sz w:val="23"/>
          <w:szCs w:val="23"/>
        </w:rPr>
        <w:t>бұрын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топтың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оқытушы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мүшелері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ұйымдастырған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қорытынды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ережелерінде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көрсетілген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>(</w:t>
      </w:r>
      <w:proofErr w:type="spellStart"/>
      <w:r>
        <w:rPr>
          <w:sz w:val="23"/>
          <w:szCs w:val="23"/>
        </w:rPr>
        <w:t>бейнебайланыс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сервисінің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жұмысы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бұзылған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жағдайда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оқытушы</w:t>
      </w:r>
      <w:proofErr w:type="spellEnd"/>
      <w:r>
        <w:rPr>
          <w:sz w:val="23"/>
          <w:szCs w:val="23"/>
        </w:rPr>
        <w:t xml:space="preserve">/комиссия </w:t>
      </w:r>
      <w:proofErr w:type="spellStart"/>
      <w:r>
        <w:rPr>
          <w:sz w:val="23"/>
          <w:szCs w:val="23"/>
        </w:rPr>
        <w:t>мүшелері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жіберген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сілтеме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бейнебайланыстың</w:t>
      </w:r>
      <w:proofErr w:type="spellEnd"/>
      <w:r>
        <w:rPr>
          <w:sz w:val="23"/>
          <w:szCs w:val="23"/>
        </w:rPr>
        <w:t xml:space="preserve"> конференция-</w:t>
      </w:r>
      <w:proofErr w:type="spellStart"/>
      <w:r>
        <w:rPr>
          <w:sz w:val="23"/>
          <w:szCs w:val="23"/>
        </w:rPr>
        <w:t>залына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кіреді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30 минут </w:t>
      </w:r>
      <w:proofErr w:type="spellStart"/>
      <w:r>
        <w:rPr>
          <w:sz w:val="23"/>
          <w:szCs w:val="23"/>
        </w:rPr>
        <w:t>бұрын</w:t>
      </w:r>
      <w:proofErr w:type="spellEnd"/>
      <w:r>
        <w:rPr>
          <w:sz w:val="23"/>
          <w:szCs w:val="23"/>
        </w:rPr>
        <w:t xml:space="preserve"> Univer.kaznu.kz </w:t>
      </w:r>
      <w:proofErr w:type="spellStart"/>
      <w:r>
        <w:rPr>
          <w:sz w:val="23"/>
          <w:szCs w:val="23"/>
        </w:rPr>
        <w:t>жүйесіне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кез-келген</w:t>
      </w:r>
      <w:proofErr w:type="spellEnd"/>
      <w:r>
        <w:rPr>
          <w:sz w:val="23"/>
          <w:szCs w:val="23"/>
        </w:rPr>
        <w:t xml:space="preserve"> браузер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бірақ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Google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Chrome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жүйеге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мүмкіндігін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тексереді</w:t>
      </w:r>
      <w:proofErr w:type="spellEnd"/>
      <w:r>
        <w:rPr>
          <w:sz w:val="23"/>
          <w:szCs w:val="23"/>
        </w:rPr>
        <w:t xml:space="preserve"> (логин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құпиясөз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ұмытылған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жағдайда</w:t>
      </w:r>
      <w:proofErr w:type="spellEnd"/>
      <w:r>
        <w:rPr>
          <w:sz w:val="23"/>
          <w:szCs w:val="23"/>
        </w:rPr>
        <w:t xml:space="preserve">, студент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куратор-</w:t>
      </w:r>
      <w:proofErr w:type="spellStart"/>
      <w:r>
        <w:rPr>
          <w:sz w:val="23"/>
          <w:szCs w:val="23"/>
        </w:rPr>
        <w:t>эдвайзерге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хабарласуы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). </w:t>
      </w:r>
      <w:proofErr w:type="spellStart"/>
      <w:r>
        <w:rPr>
          <w:sz w:val="23"/>
          <w:szCs w:val="23"/>
        </w:rPr>
        <w:t>Тексеруден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шақыруын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күтіп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есептік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жазбадан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шығу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sz w:val="23"/>
          <w:szCs w:val="23"/>
        </w:rPr>
      </w:pPr>
    </w:p>
    <w:p w:rsidR="00B07669" w:rsidRDefault="00B07669" w:rsidP="00B076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НАЗАР АУДАРЫҢЫЗ. </w:t>
      </w:r>
      <w:r>
        <w:rPr>
          <w:sz w:val="23"/>
          <w:szCs w:val="23"/>
        </w:rPr>
        <w:t xml:space="preserve">СТУДЕНТТІҢ ЕМТИХАН ТАПСЫРУ ҮШІН КОМИССИЯ ЖЕКЕ ШАҚЫРҒАНҒА ДЕЙІН БИЛЕТТІ АШУҒА ҚҰҚЫҒЫ ЖОҚ. ТЕК КОМИССИЯНЫҢ ӨТІНІШІ БОЙЫНША СТУДЕНТ UNIVER АЖ-ДАҒЫ АККАУНТҚА КІРІП, ӨЗ БИЛЕТІН БЕЙНЕЖАЗБА АЛДЫНДА </w:t>
      </w:r>
      <w:r>
        <w:rPr>
          <w:sz w:val="22"/>
          <w:szCs w:val="22"/>
        </w:rPr>
        <w:t>АШАДЫ</w:t>
      </w:r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кезде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шақырған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камераға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жеке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куәлігін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көрсетеді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Экранды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функциясын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қосады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proofErr w:type="spellStart"/>
      <w:r>
        <w:rPr>
          <w:sz w:val="23"/>
          <w:szCs w:val="23"/>
        </w:rPr>
        <w:t>Univer</w:t>
      </w:r>
      <w:proofErr w:type="spellEnd"/>
      <w:r>
        <w:rPr>
          <w:sz w:val="23"/>
          <w:szCs w:val="23"/>
        </w:rPr>
        <w:t xml:space="preserve"> АЖ-</w:t>
      </w:r>
      <w:proofErr w:type="spellStart"/>
      <w:r>
        <w:rPr>
          <w:sz w:val="23"/>
          <w:szCs w:val="23"/>
        </w:rPr>
        <w:t>дағы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аккаунтына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кіреді</w:t>
      </w:r>
      <w:proofErr w:type="spellEnd"/>
      <w:r>
        <w:rPr>
          <w:sz w:val="23"/>
          <w:szCs w:val="23"/>
        </w:rPr>
        <w:t xml:space="preserve"> "</w:t>
      </w:r>
      <w:proofErr w:type="spellStart"/>
      <w:r>
        <w:rPr>
          <w:sz w:val="23"/>
          <w:szCs w:val="23"/>
        </w:rPr>
        <w:t>Емтихандар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бетіне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өтеді</w:t>
      </w:r>
      <w:proofErr w:type="spellEnd"/>
      <w:r>
        <w:rPr>
          <w:sz w:val="23"/>
          <w:szCs w:val="23"/>
        </w:rPr>
        <w:t>, «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түймесін</w:t>
      </w:r>
      <w:proofErr w:type="spellEnd"/>
      <w:r>
        <w:rPr>
          <w:sz w:val="23"/>
          <w:szCs w:val="23"/>
        </w:rPr>
        <w:t xml:space="preserve"> басу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өзекті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таңдайды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функциясы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ғана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белсенді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болады</w:t>
      </w:r>
      <w:proofErr w:type="spellEnd"/>
      <w:r>
        <w:rPr>
          <w:sz w:val="23"/>
          <w:szCs w:val="23"/>
        </w:rPr>
        <w:t xml:space="preserve">; </w:t>
      </w:r>
    </w:p>
    <w:p w:rsidR="00B07669" w:rsidRDefault="00B07669" w:rsidP="00B0766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функциясы</w:t>
      </w:r>
      <w:proofErr w:type="spellEnd"/>
      <w:r>
        <w:rPr>
          <w:sz w:val="23"/>
          <w:szCs w:val="23"/>
        </w:rPr>
        <w:t xml:space="preserve"> тек </w:t>
      </w:r>
      <w:proofErr w:type="spellStart"/>
      <w:r>
        <w:rPr>
          <w:sz w:val="23"/>
          <w:szCs w:val="23"/>
        </w:rPr>
        <w:t>жабылмаған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Incomplete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қорытынды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тізімдемелері</w:t>
      </w:r>
      <w:proofErr w:type="spellEnd"/>
      <w:r>
        <w:rPr>
          <w:sz w:val="23"/>
          <w:szCs w:val="23"/>
        </w:rPr>
        <w:t xml:space="preserve"> бар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белсенді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9.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сілтемесіне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өткеннен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сұрақтарын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көретін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терезе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ашылады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Студент </w:t>
      </w:r>
      <w:proofErr w:type="spellStart"/>
      <w:r>
        <w:rPr>
          <w:sz w:val="23"/>
          <w:szCs w:val="23"/>
        </w:rPr>
        <w:t>билеттің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сұрақтары</w:t>
      </w:r>
      <w:proofErr w:type="spellEnd"/>
      <w:r>
        <w:rPr>
          <w:sz w:val="23"/>
          <w:szCs w:val="23"/>
        </w:rPr>
        <w:t xml:space="preserve"> бар </w:t>
      </w:r>
      <w:proofErr w:type="spellStart"/>
      <w:r>
        <w:rPr>
          <w:sz w:val="23"/>
          <w:szCs w:val="23"/>
        </w:rPr>
        <w:t>экранды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көрсетеді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оларды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дауыстап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оқиды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БКБ </w:t>
      </w:r>
      <w:proofErr w:type="spellStart"/>
      <w:r>
        <w:rPr>
          <w:sz w:val="23"/>
          <w:szCs w:val="23"/>
        </w:rPr>
        <w:t>сервисінің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көрсетілуін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камераға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аударады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жауапқа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дайындалады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proofErr w:type="spellStart"/>
      <w:r>
        <w:rPr>
          <w:sz w:val="23"/>
          <w:szCs w:val="23"/>
        </w:rPr>
        <w:t>Жауап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беріп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болғаннан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бейнеконференция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залынан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шығады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sz w:val="23"/>
          <w:szCs w:val="23"/>
        </w:rPr>
      </w:pPr>
    </w:p>
    <w:p w:rsidR="00B07669" w:rsidRDefault="00B07669" w:rsidP="00B076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МАҢЫЗДЫ. </w:t>
      </w:r>
      <w:proofErr w:type="spellStart"/>
      <w:r>
        <w:rPr>
          <w:b/>
          <w:bCs/>
          <w:sz w:val="23"/>
          <w:szCs w:val="23"/>
        </w:rPr>
        <w:t>Емтихан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басталғанға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дейін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кез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келген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платформада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емтихан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билеттерін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жариялауға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және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білім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алушыларға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жіберуге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тыйым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салынады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Егер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техникалық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себептерге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байланысты</w:t>
      </w:r>
      <w:proofErr w:type="spellEnd"/>
      <w:r>
        <w:rPr>
          <w:sz w:val="23"/>
          <w:szCs w:val="23"/>
        </w:rPr>
        <w:t xml:space="preserve"> ZOOM </w:t>
      </w:r>
      <w:proofErr w:type="spellStart"/>
      <w:r>
        <w:rPr>
          <w:sz w:val="23"/>
          <w:szCs w:val="23"/>
        </w:rPr>
        <w:t>қолданылса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қабылдаушы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30-40 </w:t>
      </w:r>
      <w:proofErr w:type="spellStart"/>
      <w:r>
        <w:rPr>
          <w:sz w:val="23"/>
          <w:szCs w:val="23"/>
        </w:rPr>
        <w:t>минуттық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кезеңдерге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бөлуі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Студент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бір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Бір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беруді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бастауға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қосқаннан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аяқтауға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тыйым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салынады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ЕСКЕРТУ. </w:t>
      </w:r>
      <w:proofErr w:type="spellStart"/>
      <w:r>
        <w:rPr>
          <w:sz w:val="23"/>
          <w:szCs w:val="23"/>
        </w:rPr>
        <w:t>Егер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техникалық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себептер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электр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қуатының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өшуі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интернеттің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өшуі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төмен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жылдамдық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ашқан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емтиханда</w:t>
      </w:r>
      <w:proofErr w:type="spellEnd"/>
      <w:r>
        <w:rPr>
          <w:sz w:val="23"/>
          <w:szCs w:val="23"/>
        </w:rPr>
        <w:t xml:space="preserve"> онлайн </w:t>
      </w:r>
      <w:proofErr w:type="spellStart"/>
      <w:r>
        <w:rPr>
          <w:sz w:val="23"/>
          <w:szCs w:val="23"/>
        </w:rPr>
        <w:t>режимінде</w:t>
      </w:r>
      <w:proofErr w:type="spellEnd"/>
      <w:r>
        <w:rPr>
          <w:sz w:val="23"/>
          <w:szCs w:val="23"/>
        </w:rPr>
        <w:t xml:space="preserve"> 10 </w:t>
      </w:r>
      <w:proofErr w:type="spellStart"/>
      <w:r>
        <w:rPr>
          <w:sz w:val="23"/>
          <w:szCs w:val="23"/>
        </w:rPr>
        <w:t>минуттан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артық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болмаса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жауабы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жойылады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академиялық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мәселелер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жөніндегі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департаменттің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келісімі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басқа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ауыстырылады</w:t>
      </w:r>
      <w:proofErr w:type="spellEnd"/>
      <w:r>
        <w:rPr>
          <w:sz w:val="23"/>
          <w:szCs w:val="23"/>
        </w:rPr>
        <w:t xml:space="preserve">. </w:t>
      </w:r>
      <w:r>
        <w:rPr>
          <w:sz w:val="22"/>
          <w:szCs w:val="22"/>
        </w:rPr>
        <w:t xml:space="preserve">34 </w:t>
      </w:r>
    </w:p>
    <w:p w:rsidR="00B07669" w:rsidRDefault="00B07669" w:rsidP="00B07669">
      <w:pPr>
        <w:pStyle w:val="Default"/>
        <w:rPr>
          <w:color w:val="auto"/>
        </w:rPr>
      </w:pPr>
    </w:p>
    <w:p w:rsidR="00B07669" w:rsidRDefault="00B07669" w:rsidP="00B07669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МАҢЫЗДЫ. </w:t>
      </w:r>
      <w:proofErr w:type="spellStart"/>
      <w:r>
        <w:rPr>
          <w:color w:val="auto"/>
          <w:sz w:val="23"/>
          <w:szCs w:val="23"/>
        </w:rPr>
        <w:t>Бейнежазба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соңында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барлық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тапсырушылардың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жауаптары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қабылданған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ғана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ЕМТИХАН ТАПСЫРУ ҚОРЫТЫНДЫСЫ БОЙЫНША: </w:t>
      </w:r>
    </w:p>
    <w:p w:rsidR="00B07669" w:rsidRDefault="00B07669" w:rsidP="00B07669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оқытушы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қатысушыларды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аттестаттайды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Univer</w:t>
      </w:r>
      <w:proofErr w:type="spellEnd"/>
      <w:r>
        <w:rPr>
          <w:color w:val="auto"/>
          <w:sz w:val="23"/>
          <w:szCs w:val="23"/>
        </w:rPr>
        <w:t xml:space="preserve"> АЖ </w:t>
      </w:r>
      <w:proofErr w:type="spellStart"/>
      <w:r>
        <w:rPr>
          <w:color w:val="auto"/>
          <w:sz w:val="23"/>
          <w:szCs w:val="23"/>
        </w:rPr>
        <w:t>қорытынды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тізімдемесіне</w:t>
      </w:r>
      <w:proofErr w:type="spellEnd"/>
      <w:r>
        <w:rPr>
          <w:color w:val="auto"/>
          <w:sz w:val="23"/>
          <w:szCs w:val="23"/>
        </w:rPr>
        <w:t xml:space="preserve"> балл </w:t>
      </w:r>
      <w:proofErr w:type="spellStart"/>
      <w:r>
        <w:rPr>
          <w:color w:val="auto"/>
          <w:sz w:val="23"/>
          <w:szCs w:val="23"/>
        </w:rPr>
        <w:t>қояды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color w:val="auto"/>
          <w:sz w:val="23"/>
          <w:szCs w:val="23"/>
        </w:rPr>
      </w:pPr>
    </w:p>
    <w:p w:rsidR="00B07669" w:rsidRDefault="00B07669" w:rsidP="00B07669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Ауызша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үшін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аттестаттау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тізімдемесіне</w:t>
      </w:r>
      <w:proofErr w:type="spellEnd"/>
      <w:r>
        <w:rPr>
          <w:color w:val="auto"/>
          <w:sz w:val="23"/>
          <w:szCs w:val="23"/>
        </w:rPr>
        <w:t xml:space="preserve"> балл </w:t>
      </w:r>
      <w:proofErr w:type="spellStart"/>
      <w:r>
        <w:rPr>
          <w:color w:val="auto"/>
          <w:sz w:val="23"/>
          <w:szCs w:val="23"/>
        </w:rPr>
        <w:t>қою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уақыты</w:t>
      </w:r>
      <w:proofErr w:type="spellEnd"/>
      <w:r>
        <w:rPr>
          <w:color w:val="auto"/>
          <w:sz w:val="23"/>
          <w:szCs w:val="23"/>
        </w:rPr>
        <w:t xml:space="preserve"> – </w:t>
      </w:r>
      <w:r>
        <w:rPr>
          <w:b/>
          <w:bCs/>
          <w:color w:val="auto"/>
          <w:sz w:val="23"/>
          <w:szCs w:val="23"/>
        </w:rPr>
        <w:t xml:space="preserve">48 </w:t>
      </w:r>
      <w:proofErr w:type="spellStart"/>
      <w:r>
        <w:rPr>
          <w:b/>
          <w:bCs/>
          <w:color w:val="auto"/>
          <w:sz w:val="23"/>
          <w:szCs w:val="23"/>
        </w:rPr>
        <w:t>сағат</w:t>
      </w:r>
      <w:proofErr w:type="spellEnd"/>
      <w:r>
        <w:rPr>
          <w:b/>
          <w:bCs/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Осылайша</w:t>
      </w:r>
      <w:proofErr w:type="spellEnd"/>
      <w:r>
        <w:rPr>
          <w:b/>
          <w:bCs/>
          <w:color w:val="auto"/>
          <w:sz w:val="23"/>
          <w:szCs w:val="23"/>
        </w:rPr>
        <w:t xml:space="preserve">: </w:t>
      </w:r>
    </w:p>
    <w:p w:rsidR="00B07669" w:rsidRDefault="00B07669" w:rsidP="00B07669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кестеге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сәйкес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өткізіледі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оқытушы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күні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уақытын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білуі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керек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proofErr w:type="spellStart"/>
      <w:r>
        <w:rPr>
          <w:color w:val="auto"/>
          <w:sz w:val="23"/>
          <w:szCs w:val="23"/>
        </w:rPr>
        <w:t>Univer</w:t>
      </w:r>
      <w:proofErr w:type="spellEnd"/>
      <w:r>
        <w:rPr>
          <w:color w:val="auto"/>
          <w:sz w:val="23"/>
          <w:szCs w:val="23"/>
        </w:rPr>
        <w:t xml:space="preserve"> АЖ-да "</w:t>
      </w:r>
      <w:proofErr w:type="spellStart"/>
      <w:r>
        <w:rPr>
          <w:color w:val="auto"/>
          <w:sz w:val="23"/>
          <w:szCs w:val="23"/>
        </w:rPr>
        <w:t>Пән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қорытынды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" </w:t>
      </w:r>
      <w:proofErr w:type="spellStart"/>
      <w:r>
        <w:rPr>
          <w:color w:val="auto"/>
          <w:sz w:val="23"/>
          <w:szCs w:val="23"/>
        </w:rPr>
        <w:t>құжатын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орналастыру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міндетті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төрағасы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басталғанға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дейін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алдын</w:t>
      </w:r>
      <w:proofErr w:type="spellEnd"/>
      <w:r>
        <w:rPr>
          <w:color w:val="auto"/>
          <w:sz w:val="23"/>
          <w:szCs w:val="23"/>
        </w:rPr>
        <w:t xml:space="preserve"> ала </w:t>
      </w:r>
      <w:proofErr w:type="spellStart"/>
      <w:r>
        <w:rPr>
          <w:color w:val="auto"/>
          <w:sz w:val="23"/>
          <w:szCs w:val="23"/>
        </w:rPr>
        <w:t>бейнебайланыс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арқылы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байланысады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төрағасы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емтиханның</w:t>
      </w:r>
      <w:proofErr w:type="spellEnd"/>
      <w:r>
        <w:rPr>
          <w:color w:val="auto"/>
          <w:sz w:val="23"/>
          <w:szCs w:val="23"/>
        </w:rPr>
        <w:t xml:space="preserve"> БЕЙНЕЖАЗБАСЫН </w:t>
      </w:r>
      <w:proofErr w:type="spellStart"/>
      <w:r>
        <w:rPr>
          <w:color w:val="auto"/>
          <w:sz w:val="23"/>
          <w:szCs w:val="23"/>
        </w:rPr>
        <w:t>қосады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</w:t>
      </w:r>
      <w:proofErr w:type="spellStart"/>
      <w:r>
        <w:rPr>
          <w:color w:val="auto"/>
          <w:sz w:val="23"/>
          <w:szCs w:val="23"/>
        </w:rPr>
        <w:t>Кесте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басында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өздерінің</w:t>
      </w:r>
      <w:proofErr w:type="spellEnd"/>
      <w:r>
        <w:rPr>
          <w:color w:val="auto"/>
          <w:sz w:val="23"/>
          <w:szCs w:val="23"/>
        </w:rPr>
        <w:t xml:space="preserve"> univer.kaznu.kz </w:t>
      </w:r>
      <w:proofErr w:type="spellStart"/>
      <w:r>
        <w:rPr>
          <w:color w:val="auto"/>
          <w:sz w:val="23"/>
          <w:szCs w:val="23"/>
        </w:rPr>
        <w:t>есептік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жазбаларында</w:t>
      </w:r>
      <w:proofErr w:type="spellEnd"/>
      <w:r>
        <w:rPr>
          <w:color w:val="auto"/>
          <w:sz w:val="23"/>
          <w:szCs w:val="23"/>
        </w:rPr>
        <w:t xml:space="preserve"> UNIVER АЖ-да </w:t>
      </w:r>
      <w:proofErr w:type="spellStart"/>
      <w:r>
        <w:rPr>
          <w:color w:val="auto"/>
          <w:sz w:val="23"/>
          <w:szCs w:val="23"/>
        </w:rPr>
        <w:t>жасалған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билеттеріне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қол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жеткізе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СТУДЕНТТІҢ ЕМТИХАН ТАПСЫРУ ҮШІН КОМИССИЯ ЖЕКЕ ШАҚЫРҒАНҒА ДЕЙІН БИЛЕТТІ АШУҒА ҚҰҚЫҒЫ ЖОҚ. </w:t>
      </w:r>
    </w:p>
    <w:p w:rsidR="00B07669" w:rsidRDefault="00B07669" w:rsidP="00B07669">
      <w:pPr>
        <w:pStyle w:val="Default"/>
        <w:rPr>
          <w:color w:val="auto"/>
          <w:sz w:val="23"/>
          <w:szCs w:val="23"/>
        </w:rPr>
      </w:pPr>
    </w:p>
    <w:p w:rsidR="00B07669" w:rsidRDefault="00B07669" w:rsidP="00B076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ТЕК КОМИССИЯНЫҢ ӨТІНІШІ БОЙЫНША СТУДЕНТ UNIVER АЖ-ДАҒЫ АККАУНТҚА КІРІП, ӨЗ БИЛЕТІН БЕЙНЕЖАЗБА АЛДЫНДА АШАДЫ. </w:t>
      </w:r>
    </w:p>
    <w:p w:rsidR="00B07669" w:rsidRDefault="00B07669" w:rsidP="00B07669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Комиссия </w:t>
      </w:r>
      <w:proofErr w:type="spellStart"/>
      <w:r>
        <w:rPr>
          <w:color w:val="auto"/>
          <w:sz w:val="23"/>
          <w:szCs w:val="23"/>
        </w:rPr>
        <w:t>мүшелерімен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шақырылған</w:t>
      </w:r>
      <w:proofErr w:type="spellEnd"/>
      <w:r>
        <w:rPr>
          <w:color w:val="auto"/>
          <w:sz w:val="23"/>
          <w:szCs w:val="23"/>
        </w:rPr>
        <w:t xml:space="preserve"> студент </w:t>
      </w:r>
      <w:proofErr w:type="spellStart"/>
      <w:r>
        <w:rPr>
          <w:color w:val="auto"/>
          <w:sz w:val="23"/>
          <w:szCs w:val="23"/>
        </w:rPr>
        <w:t>өзінің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жеке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куәландырады</w:t>
      </w:r>
      <w:proofErr w:type="spellEnd"/>
      <w:r>
        <w:rPr>
          <w:color w:val="auto"/>
          <w:sz w:val="23"/>
          <w:szCs w:val="23"/>
        </w:rPr>
        <w:t>, UNIVER АЖ-</w:t>
      </w:r>
      <w:proofErr w:type="spellStart"/>
      <w:r>
        <w:rPr>
          <w:color w:val="auto"/>
          <w:sz w:val="23"/>
          <w:szCs w:val="23"/>
        </w:rPr>
        <w:t>дағы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өзінің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билетін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көрсетеді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оқытушымен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немесе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белгіленген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уақыт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кезеңіне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дайындалғаннан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кейін</w:t>
      </w:r>
      <w:proofErr w:type="spellEnd"/>
      <w:r>
        <w:rPr>
          <w:color w:val="auto"/>
          <w:sz w:val="23"/>
          <w:szCs w:val="23"/>
        </w:rPr>
        <w:t xml:space="preserve"> билет </w:t>
      </w:r>
      <w:proofErr w:type="spellStart"/>
      <w:r>
        <w:rPr>
          <w:color w:val="auto"/>
          <w:sz w:val="23"/>
          <w:szCs w:val="23"/>
        </w:rPr>
        <w:t>сұрақтарына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береді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жауабы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кезінде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топтың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басқа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мүшелері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күту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режиміне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өтуі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мүмкін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камераларды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өшіруге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болады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бірақ</w:t>
      </w:r>
      <w:proofErr w:type="spellEnd"/>
      <w:r>
        <w:rPr>
          <w:color w:val="auto"/>
          <w:sz w:val="23"/>
          <w:szCs w:val="23"/>
        </w:rPr>
        <w:t xml:space="preserve"> БКБ </w:t>
      </w:r>
      <w:proofErr w:type="spellStart"/>
      <w:r>
        <w:rPr>
          <w:color w:val="auto"/>
          <w:sz w:val="23"/>
          <w:szCs w:val="23"/>
        </w:rPr>
        <w:t>қызметінен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шықпау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керек</w:t>
      </w:r>
      <w:proofErr w:type="spellEnd"/>
      <w:r>
        <w:rPr>
          <w:color w:val="auto"/>
          <w:sz w:val="23"/>
          <w:szCs w:val="23"/>
        </w:rPr>
        <w:t xml:space="preserve">). </w:t>
      </w:r>
    </w:p>
    <w:p w:rsidR="00B07669" w:rsidRDefault="00B07669" w:rsidP="00B07669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Комиссия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жауабын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қабылдағаннан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кейін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бейнеконференция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залынан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шығуына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рұқсат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етіледі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</w:t>
      </w:r>
      <w:proofErr w:type="spellStart"/>
      <w:r>
        <w:rPr>
          <w:color w:val="auto"/>
          <w:sz w:val="23"/>
          <w:szCs w:val="23"/>
        </w:rPr>
        <w:t>Бейнежазба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соңында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барлық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тапсырушылардың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жауаптары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қабылданған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ғана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color w:val="auto"/>
          <w:sz w:val="23"/>
          <w:szCs w:val="23"/>
        </w:rPr>
      </w:pPr>
    </w:p>
    <w:p w:rsidR="00B07669" w:rsidRDefault="00B07669" w:rsidP="00B07669">
      <w:pPr>
        <w:ind w:firstLine="567"/>
        <w:jc w:val="center"/>
        <w:rPr>
          <w:sz w:val="28"/>
          <w:szCs w:val="28"/>
          <w:lang w:val="kk-KZ"/>
        </w:rPr>
      </w:pPr>
      <w:r>
        <w:rPr>
          <w:sz w:val="23"/>
          <w:szCs w:val="23"/>
        </w:rPr>
        <w:t xml:space="preserve">48 </w:t>
      </w:r>
      <w:proofErr w:type="spellStart"/>
      <w:r>
        <w:rPr>
          <w:sz w:val="23"/>
          <w:szCs w:val="23"/>
        </w:rPr>
        <w:t>сағат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ішінде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жинаған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баллдар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аттестаттау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тізімдемесіне</w:t>
      </w:r>
      <w:proofErr w:type="spellEnd"/>
    </w:p>
    <w:p w:rsidR="00BB44FD" w:rsidRDefault="00BB44FD" w:rsidP="00BB44FD">
      <w:pPr>
        <w:pBdr>
          <w:right w:val="single" w:sz="4" w:space="4" w:color="auto"/>
        </w:pBdr>
        <w:jc w:val="center"/>
        <w:rPr>
          <w:sz w:val="28"/>
          <w:szCs w:val="28"/>
          <w:lang w:val="kk-KZ"/>
        </w:rPr>
      </w:pPr>
    </w:p>
    <w:p w:rsidR="00BB44FD" w:rsidRDefault="0084757E" w:rsidP="00BB44FD">
      <w:pPr>
        <w:tabs>
          <w:tab w:val="left" w:pos="720"/>
          <w:tab w:val="left" w:pos="900"/>
        </w:tabs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Емтихан сұрақтары</w:t>
      </w:r>
    </w:p>
    <w:p w:rsidR="00BB44FD" w:rsidRDefault="00BB44FD" w:rsidP="00BB44FD">
      <w:pPr>
        <w:jc w:val="center"/>
        <w:rPr>
          <w:sz w:val="28"/>
          <w:szCs w:val="28"/>
          <w:lang w:val="kk-KZ"/>
        </w:rPr>
      </w:pP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 xml:space="preserve">Уәждеме теориясының зерттелуі. </w:t>
      </w:r>
      <w:proofErr w:type="spellStart"/>
      <w:r w:rsidRPr="0084757E">
        <w:rPr>
          <w:sz w:val="22"/>
          <w:szCs w:val="22"/>
          <w:lang w:val="kk-KZ"/>
        </w:rPr>
        <w:t>Түрітанудағы</w:t>
      </w:r>
      <w:proofErr w:type="spellEnd"/>
      <w:r w:rsidRPr="0084757E">
        <w:rPr>
          <w:sz w:val="22"/>
          <w:szCs w:val="22"/>
          <w:lang w:val="kk-KZ"/>
        </w:rPr>
        <w:t xml:space="preserve"> және қазақ тіл білім</w:t>
      </w:r>
      <w:r w:rsidR="002229AD" w:rsidRPr="0084757E">
        <w:rPr>
          <w:sz w:val="22"/>
          <w:szCs w:val="22"/>
          <w:lang w:val="kk-KZ"/>
        </w:rPr>
        <w:t>і</w:t>
      </w:r>
      <w:r w:rsidRPr="0084757E">
        <w:rPr>
          <w:sz w:val="22"/>
          <w:szCs w:val="22"/>
          <w:lang w:val="kk-KZ"/>
        </w:rPr>
        <w:t>ндегі уәжділіктің зерттелуіне шолу.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>Уәждеме және атау теориясы. Байланысы, ерекшелігі.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>Уәждеменің негізгі теориялық ұғымдары.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proofErr w:type="spellStart"/>
      <w:r w:rsidRPr="0084757E">
        <w:rPr>
          <w:sz w:val="22"/>
          <w:szCs w:val="22"/>
          <w:lang w:val="kk-KZ"/>
        </w:rPr>
        <w:t>Уәжделген</w:t>
      </w:r>
      <w:proofErr w:type="spellEnd"/>
      <w:r w:rsidRPr="0084757E">
        <w:rPr>
          <w:sz w:val="22"/>
          <w:szCs w:val="22"/>
          <w:lang w:val="kk-KZ"/>
        </w:rPr>
        <w:t xml:space="preserve"> сөздердің типтері мен түрлері (толық және жартылай, тура және жанама уәжділік)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>Абстрактылы және негізгі, жүйелі уәжділік.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 xml:space="preserve">Уәжділік және уәж. </w:t>
      </w:r>
      <w:proofErr w:type="spellStart"/>
      <w:r w:rsidRPr="0084757E">
        <w:rPr>
          <w:sz w:val="22"/>
          <w:szCs w:val="22"/>
          <w:lang w:val="kk-KZ"/>
        </w:rPr>
        <w:t>Мотивема</w:t>
      </w:r>
      <w:proofErr w:type="spellEnd"/>
      <w:r w:rsidRPr="0084757E">
        <w:rPr>
          <w:sz w:val="22"/>
          <w:szCs w:val="22"/>
          <w:lang w:val="kk-KZ"/>
        </w:rPr>
        <w:t>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proofErr w:type="spellStart"/>
      <w:r w:rsidRPr="0084757E">
        <w:rPr>
          <w:sz w:val="22"/>
          <w:szCs w:val="22"/>
          <w:lang w:val="kk-KZ"/>
        </w:rPr>
        <w:t>Мотивема</w:t>
      </w:r>
      <w:proofErr w:type="spellEnd"/>
      <w:r w:rsidRPr="0084757E">
        <w:rPr>
          <w:sz w:val="22"/>
          <w:szCs w:val="22"/>
          <w:lang w:val="kk-KZ"/>
        </w:rPr>
        <w:t xml:space="preserve"> түрлері  мен типтері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 xml:space="preserve">Лексикалық процесстегі уәжділік. 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proofErr w:type="spellStart"/>
      <w:r w:rsidRPr="0084757E">
        <w:rPr>
          <w:sz w:val="22"/>
          <w:szCs w:val="22"/>
          <w:lang w:val="kk-KZ"/>
        </w:rPr>
        <w:t>Ремотивация</w:t>
      </w:r>
      <w:proofErr w:type="spellEnd"/>
      <w:r w:rsidRPr="0084757E">
        <w:rPr>
          <w:sz w:val="22"/>
          <w:szCs w:val="22"/>
          <w:lang w:val="kk-KZ"/>
        </w:rPr>
        <w:t xml:space="preserve">. </w:t>
      </w:r>
      <w:proofErr w:type="spellStart"/>
      <w:r w:rsidRPr="0084757E">
        <w:rPr>
          <w:sz w:val="22"/>
          <w:szCs w:val="22"/>
          <w:lang w:val="kk-KZ"/>
        </w:rPr>
        <w:t>Демотивация</w:t>
      </w:r>
      <w:proofErr w:type="spellEnd"/>
      <w:r w:rsidRPr="0084757E">
        <w:rPr>
          <w:sz w:val="22"/>
          <w:szCs w:val="22"/>
          <w:lang w:val="kk-KZ"/>
        </w:rPr>
        <w:t xml:space="preserve">. 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proofErr w:type="spellStart"/>
      <w:r w:rsidRPr="0084757E">
        <w:rPr>
          <w:sz w:val="22"/>
          <w:szCs w:val="22"/>
          <w:lang w:val="kk-KZ"/>
        </w:rPr>
        <w:t>Неомотивация</w:t>
      </w:r>
      <w:proofErr w:type="spellEnd"/>
      <w:r w:rsidRPr="0084757E">
        <w:rPr>
          <w:sz w:val="22"/>
          <w:szCs w:val="22"/>
          <w:lang w:val="kk-KZ"/>
        </w:rPr>
        <w:t>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proofErr w:type="spellStart"/>
      <w:r w:rsidRPr="0084757E">
        <w:rPr>
          <w:sz w:val="22"/>
          <w:szCs w:val="22"/>
          <w:lang w:val="kk-KZ"/>
        </w:rPr>
        <w:t>Уәжделген</w:t>
      </w:r>
      <w:proofErr w:type="spellEnd"/>
      <w:r w:rsidRPr="0084757E">
        <w:rPr>
          <w:sz w:val="22"/>
          <w:szCs w:val="22"/>
          <w:lang w:val="kk-KZ"/>
        </w:rPr>
        <w:t xml:space="preserve"> сөздің тілдегі және лебіздегі рөлі. Сөздің ішкі формасы.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>Уәждеменің функционалдық қызметі.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>Уәждеме және сөзжасам. Олардың байланысы мен ерекшелігі.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proofErr w:type="spellStart"/>
      <w:r w:rsidRPr="0084757E">
        <w:rPr>
          <w:sz w:val="22"/>
          <w:szCs w:val="22"/>
          <w:lang w:val="kk-KZ"/>
        </w:rPr>
        <w:t>Уәжделген</w:t>
      </w:r>
      <w:proofErr w:type="spellEnd"/>
      <w:r w:rsidRPr="0084757E">
        <w:rPr>
          <w:sz w:val="22"/>
          <w:szCs w:val="22"/>
          <w:lang w:val="kk-KZ"/>
        </w:rPr>
        <w:t xml:space="preserve"> сөздің ішкі формасы мен мағыналық құрылымы. </w:t>
      </w:r>
    </w:p>
    <w:p w:rsidR="00523024" w:rsidRPr="0084757E" w:rsidRDefault="00523024" w:rsidP="0084757E">
      <w:pPr>
        <w:tabs>
          <w:tab w:val="left" w:pos="720"/>
          <w:tab w:val="left" w:pos="900"/>
          <w:tab w:val="left" w:pos="993"/>
        </w:tabs>
        <w:ind w:firstLine="539"/>
        <w:jc w:val="both"/>
        <w:rPr>
          <w:sz w:val="22"/>
          <w:szCs w:val="22"/>
          <w:lang w:val="kk-KZ"/>
        </w:rPr>
      </w:pPr>
    </w:p>
    <w:p w:rsidR="0084757E" w:rsidRPr="0084757E" w:rsidRDefault="0084757E" w:rsidP="0084757E">
      <w:pPr>
        <w:pStyle w:val="a3"/>
        <w:numPr>
          <w:ilvl w:val="0"/>
          <w:numId w:val="31"/>
        </w:numPr>
        <w:tabs>
          <w:tab w:val="left" w:pos="324"/>
          <w:tab w:val="left" w:pos="993"/>
        </w:tabs>
        <w:rPr>
          <w:rFonts w:ascii="Times New Roman" w:hAnsi="Times New Roman"/>
          <w:sz w:val="22"/>
          <w:szCs w:val="22"/>
          <w:lang w:val="kk-KZ"/>
        </w:rPr>
      </w:pPr>
      <w:r w:rsidRPr="0084757E">
        <w:rPr>
          <w:rFonts w:ascii="Times New Roman" w:hAnsi="Times New Roman"/>
          <w:sz w:val="22"/>
          <w:szCs w:val="22"/>
          <w:lang w:val="kk-KZ"/>
        </w:rPr>
        <w:t>Жеке пән ретіндегі уәждеменің негізгі зерттеу нысанымен, теориялық ұғымдарымен таныстыру;</w:t>
      </w:r>
    </w:p>
    <w:p w:rsidR="0084757E" w:rsidRPr="0084757E" w:rsidRDefault="0084757E" w:rsidP="0084757E">
      <w:pPr>
        <w:pStyle w:val="a3"/>
        <w:numPr>
          <w:ilvl w:val="0"/>
          <w:numId w:val="31"/>
        </w:numPr>
        <w:tabs>
          <w:tab w:val="left" w:pos="324"/>
          <w:tab w:val="left" w:pos="993"/>
        </w:tabs>
        <w:rPr>
          <w:rFonts w:ascii="Times New Roman" w:hAnsi="Times New Roman"/>
          <w:sz w:val="22"/>
          <w:szCs w:val="22"/>
          <w:lang w:val="kk-KZ"/>
        </w:rPr>
      </w:pPr>
      <w:r w:rsidRPr="0084757E">
        <w:rPr>
          <w:rFonts w:ascii="Times New Roman" w:hAnsi="Times New Roman"/>
          <w:sz w:val="22"/>
          <w:szCs w:val="22"/>
          <w:lang w:val="kk-KZ"/>
        </w:rPr>
        <w:lastRenderedPageBreak/>
        <w:t>Уәждемені зерделеудің негізгі бағыттарын көрсету;</w:t>
      </w:r>
    </w:p>
    <w:p w:rsidR="0084757E" w:rsidRPr="0084757E" w:rsidRDefault="0084757E" w:rsidP="0084757E">
      <w:pPr>
        <w:pStyle w:val="a3"/>
        <w:numPr>
          <w:ilvl w:val="0"/>
          <w:numId w:val="31"/>
        </w:numPr>
        <w:tabs>
          <w:tab w:val="left" w:pos="324"/>
          <w:tab w:val="left" w:pos="993"/>
        </w:tabs>
        <w:rPr>
          <w:rFonts w:ascii="Times New Roman" w:hAnsi="Times New Roman"/>
          <w:sz w:val="22"/>
          <w:szCs w:val="22"/>
          <w:lang w:val="en-US"/>
        </w:rPr>
      </w:pPr>
      <w:r w:rsidRPr="0084757E">
        <w:rPr>
          <w:rFonts w:ascii="Times New Roman" w:hAnsi="Times New Roman"/>
          <w:sz w:val="22"/>
          <w:szCs w:val="22"/>
          <w:lang w:val="kk-KZ"/>
        </w:rPr>
        <w:t xml:space="preserve"> Уәждеме типтері мен түрлерін анықтау</w:t>
      </w:r>
    </w:p>
    <w:p w:rsidR="0084757E" w:rsidRPr="0084757E" w:rsidRDefault="0084757E" w:rsidP="0084757E">
      <w:pPr>
        <w:pStyle w:val="a3"/>
        <w:numPr>
          <w:ilvl w:val="0"/>
          <w:numId w:val="31"/>
        </w:numPr>
        <w:tabs>
          <w:tab w:val="left" w:pos="324"/>
          <w:tab w:val="left" w:pos="993"/>
        </w:tabs>
        <w:rPr>
          <w:rFonts w:ascii="Times New Roman" w:hAnsi="Times New Roman"/>
          <w:sz w:val="22"/>
          <w:szCs w:val="22"/>
          <w:lang w:val="en-US"/>
        </w:rPr>
      </w:pPr>
      <w:r w:rsidRPr="0084757E">
        <w:rPr>
          <w:rFonts w:ascii="Times New Roman" w:hAnsi="Times New Roman"/>
          <w:sz w:val="22"/>
          <w:szCs w:val="22"/>
          <w:lang w:val="kk-KZ"/>
        </w:rPr>
        <w:t>Уәжділік қызметін функционалдық, прагматикалық бағытта талдау.</w:t>
      </w:r>
    </w:p>
    <w:p w:rsidR="00523024" w:rsidRPr="0084757E" w:rsidRDefault="0084757E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>Сөздің семантикалық топтарына уәждемелік талдау жасау</w:t>
      </w:r>
    </w:p>
    <w:p w:rsidR="0084757E" w:rsidRPr="0084757E" w:rsidRDefault="0084757E" w:rsidP="0084757E">
      <w:pPr>
        <w:pStyle w:val="a5"/>
        <w:numPr>
          <w:ilvl w:val="0"/>
          <w:numId w:val="31"/>
        </w:numPr>
        <w:tabs>
          <w:tab w:val="left" w:pos="993"/>
        </w:tabs>
        <w:jc w:val="both"/>
        <w:rPr>
          <w:sz w:val="22"/>
          <w:szCs w:val="22"/>
          <w:lang w:val="kk-KZ" w:eastAsia="ko-KR"/>
        </w:rPr>
      </w:pPr>
      <w:r w:rsidRPr="0084757E">
        <w:rPr>
          <w:sz w:val="22"/>
          <w:szCs w:val="22"/>
          <w:lang w:val="kk-KZ" w:eastAsia="ko-KR"/>
        </w:rPr>
        <w:t xml:space="preserve">Қазақ тілінің  уәждеме жүйесінің негізгі ұғымдарын айқындау; уәждеме жүйесі мен атау теориясының байланысын саралау; Сөзжасам жүйесі және  уәждеменің байланысы;  уәждеме жүйесінің негізгі заңдылықтарын анықтау; </w:t>
      </w:r>
    </w:p>
    <w:p w:rsidR="0084757E" w:rsidRPr="0084757E" w:rsidRDefault="0084757E" w:rsidP="0084757E">
      <w:pPr>
        <w:pStyle w:val="a5"/>
        <w:numPr>
          <w:ilvl w:val="0"/>
          <w:numId w:val="31"/>
        </w:numPr>
        <w:tabs>
          <w:tab w:val="left" w:pos="993"/>
        </w:tabs>
        <w:jc w:val="both"/>
        <w:rPr>
          <w:sz w:val="22"/>
          <w:szCs w:val="22"/>
          <w:lang w:val="kk-KZ" w:eastAsia="ko-KR"/>
        </w:rPr>
      </w:pPr>
      <w:r w:rsidRPr="0084757E">
        <w:rPr>
          <w:sz w:val="22"/>
          <w:szCs w:val="22"/>
          <w:lang w:val="kk-KZ" w:eastAsia="ko-KR"/>
        </w:rPr>
        <w:t xml:space="preserve">Уәждеме жүйесіндегі негізгі типтерді саралау; Туынды сөзге уәждемелік талдаулар;  </w:t>
      </w:r>
    </w:p>
    <w:p w:rsidR="0084757E" w:rsidRPr="0084757E" w:rsidRDefault="0084757E" w:rsidP="0084757E">
      <w:pPr>
        <w:pStyle w:val="a5"/>
        <w:numPr>
          <w:ilvl w:val="0"/>
          <w:numId w:val="31"/>
        </w:numPr>
        <w:tabs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 xml:space="preserve">Сөздерді семантикалық топтарға бөлу арқылы олардың уәжін анықтау, </w:t>
      </w:r>
      <w:proofErr w:type="spellStart"/>
      <w:r w:rsidRPr="0084757E">
        <w:rPr>
          <w:sz w:val="22"/>
          <w:szCs w:val="22"/>
          <w:lang w:val="kk-KZ"/>
        </w:rPr>
        <w:t>мотивемаларға</w:t>
      </w:r>
      <w:proofErr w:type="spellEnd"/>
      <w:r w:rsidRPr="0084757E">
        <w:rPr>
          <w:sz w:val="22"/>
          <w:szCs w:val="22"/>
          <w:lang w:val="kk-KZ"/>
        </w:rPr>
        <w:t xml:space="preserve"> бөлу. </w:t>
      </w:r>
    </w:p>
    <w:p w:rsidR="0084757E" w:rsidRPr="0084757E" w:rsidRDefault="0084757E" w:rsidP="0084757E">
      <w:pPr>
        <w:pStyle w:val="a5"/>
        <w:numPr>
          <w:ilvl w:val="0"/>
          <w:numId w:val="31"/>
        </w:numPr>
        <w:tabs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 xml:space="preserve">Уәждеменің қолданыстық ерекшелігі: әр семантикалық топтағы сөздердің қолданыс аясын, мағыналық құрылымындағы ерекшелікті, уәждемелік қызметін анықтау. </w:t>
      </w:r>
    </w:p>
    <w:p w:rsidR="00523024" w:rsidRDefault="00523024" w:rsidP="00523024">
      <w:pPr>
        <w:tabs>
          <w:tab w:val="left" w:pos="720"/>
          <w:tab w:val="left" w:pos="900"/>
        </w:tabs>
        <w:jc w:val="both"/>
        <w:rPr>
          <w:sz w:val="28"/>
          <w:szCs w:val="28"/>
          <w:lang w:val="kk-KZ"/>
        </w:rPr>
      </w:pPr>
    </w:p>
    <w:p w:rsidR="00523024" w:rsidRDefault="00523024" w:rsidP="0084757E">
      <w:pPr>
        <w:tabs>
          <w:tab w:val="left" w:pos="720"/>
          <w:tab w:val="left" w:pos="900"/>
        </w:tabs>
        <w:jc w:val="both"/>
        <w:rPr>
          <w:sz w:val="28"/>
          <w:szCs w:val="28"/>
          <w:lang w:val="kk-KZ"/>
        </w:rPr>
      </w:pPr>
    </w:p>
    <w:p w:rsidR="0084757E" w:rsidRDefault="0084757E" w:rsidP="0084757E">
      <w:pPr>
        <w:tabs>
          <w:tab w:val="left" w:pos="720"/>
          <w:tab w:val="left" w:pos="900"/>
        </w:tabs>
        <w:jc w:val="both"/>
        <w:rPr>
          <w:sz w:val="28"/>
          <w:szCs w:val="28"/>
          <w:lang w:val="kk-KZ"/>
        </w:rPr>
      </w:pPr>
    </w:p>
    <w:p w:rsidR="0084757E" w:rsidRDefault="0084757E" w:rsidP="0084757E">
      <w:pPr>
        <w:tabs>
          <w:tab w:val="left" w:pos="720"/>
          <w:tab w:val="left" w:pos="900"/>
        </w:tabs>
        <w:jc w:val="both"/>
        <w:rPr>
          <w:sz w:val="28"/>
          <w:szCs w:val="28"/>
          <w:lang w:val="kk-KZ"/>
        </w:rPr>
      </w:pPr>
    </w:p>
    <w:p w:rsidR="00A075B1" w:rsidRPr="00BB44FD" w:rsidRDefault="00A075B1">
      <w:pPr>
        <w:rPr>
          <w:lang w:val="kk-KZ"/>
        </w:rPr>
      </w:pPr>
    </w:p>
    <w:sectPr w:rsidR="00A075B1" w:rsidRPr="00BB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4385"/>
    <w:multiLevelType w:val="singleLevel"/>
    <w:tmpl w:val="15386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1844184"/>
    <w:multiLevelType w:val="hybridMultilevel"/>
    <w:tmpl w:val="2C121762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 w15:restartNumberingAfterBreak="0">
    <w:nsid w:val="028D19B5"/>
    <w:multiLevelType w:val="hybridMultilevel"/>
    <w:tmpl w:val="ED9657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2F7616C"/>
    <w:multiLevelType w:val="hybridMultilevel"/>
    <w:tmpl w:val="845E74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DFC2AF3"/>
    <w:multiLevelType w:val="singleLevel"/>
    <w:tmpl w:val="C2A6D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FE86F6D"/>
    <w:multiLevelType w:val="singleLevel"/>
    <w:tmpl w:val="D172A09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6" w15:restartNumberingAfterBreak="0">
    <w:nsid w:val="11800EE3"/>
    <w:multiLevelType w:val="singleLevel"/>
    <w:tmpl w:val="95BA76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1FF1169A"/>
    <w:multiLevelType w:val="hybridMultilevel"/>
    <w:tmpl w:val="0CCC41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23D135A2"/>
    <w:multiLevelType w:val="hybridMultilevel"/>
    <w:tmpl w:val="83888C82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 w15:restartNumberingAfterBreak="0">
    <w:nsid w:val="25AF707B"/>
    <w:multiLevelType w:val="singleLevel"/>
    <w:tmpl w:val="25AA6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0" w15:restartNumberingAfterBreak="0">
    <w:nsid w:val="29A14AAB"/>
    <w:multiLevelType w:val="singleLevel"/>
    <w:tmpl w:val="9B9E843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1" w15:restartNumberingAfterBreak="0">
    <w:nsid w:val="2CDE0AD0"/>
    <w:multiLevelType w:val="singleLevel"/>
    <w:tmpl w:val="EFD2F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1FF4807"/>
    <w:multiLevelType w:val="singleLevel"/>
    <w:tmpl w:val="FC72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4961F6F"/>
    <w:multiLevelType w:val="hybridMultilevel"/>
    <w:tmpl w:val="4DA4175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354429E5"/>
    <w:multiLevelType w:val="singleLevel"/>
    <w:tmpl w:val="CEC2A05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5" w15:restartNumberingAfterBreak="0">
    <w:nsid w:val="3A1041DE"/>
    <w:multiLevelType w:val="singleLevel"/>
    <w:tmpl w:val="4B788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F002CD3"/>
    <w:multiLevelType w:val="hybridMultilevel"/>
    <w:tmpl w:val="8BBE5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0A2B52"/>
    <w:multiLevelType w:val="singleLevel"/>
    <w:tmpl w:val="35E86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4BED76CF"/>
    <w:multiLevelType w:val="singleLevel"/>
    <w:tmpl w:val="77021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4C3543E9"/>
    <w:multiLevelType w:val="singleLevel"/>
    <w:tmpl w:val="EC90D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4D6D259E"/>
    <w:multiLevelType w:val="hybridMultilevel"/>
    <w:tmpl w:val="BD4492F8"/>
    <w:lvl w:ilvl="0" w:tplc="0419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1" w15:restartNumberingAfterBreak="0">
    <w:nsid w:val="52570C26"/>
    <w:multiLevelType w:val="singleLevel"/>
    <w:tmpl w:val="25AA6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22" w15:restartNumberingAfterBreak="0">
    <w:nsid w:val="5914200A"/>
    <w:multiLevelType w:val="hybridMultilevel"/>
    <w:tmpl w:val="B0A68146"/>
    <w:lvl w:ilvl="0" w:tplc="6C100CB4">
      <w:start w:val="20"/>
      <w:numFmt w:val="decimal"/>
      <w:lvlText w:val="%1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3" w15:restartNumberingAfterBreak="0">
    <w:nsid w:val="5A6062C2"/>
    <w:multiLevelType w:val="singleLevel"/>
    <w:tmpl w:val="0C7A2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D472E93"/>
    <w:multiLevelType w:val="hybridMultilevel"/>
    <w:tmpl w:val="04F6C8E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5" w15:restartNumberingAfterBreak="0">
    <w:nsid w:val="5F173E1C"/>
    <w:multiLevelType w:val="hybridMultilevel"/>
    <w:tmpl w:val="13C026A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63021517"/>
    <w:multiLevelType w:val="hybridMultilevel"/>
    <w:tmpl w:val="73ECAF8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 w15:restartNumberingAfterBreak="0">
    <w:nsid w:val="66D65B8E"/>
    <w:multiLevelType w:val="singleLevel"/>
    <w:tmpl w:val="2280D32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8" w15:restartNumberingAfterBreak="0">
    <w:nsid w:val="739A1BD0"/>
    <w:multiLevelType w:val="singleLevel"/>
    <w:tmpl w:val="7A98B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4EE11FA"/>
    <w:multiLevelType w:val="singleLevel"/>
    <w:tmpl w:val="25AA63E6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eastAsia"/>
      </w:rPr>
    </w:lvl>
  </w:abstractNum>
  <w:abstractNum w:abstractNumId="30" w15:restartNumberingAfterBreak="0">
    <w:nsid w:val="76561E06"/>
    <w:multiLevelType w:val="singleLevel"/>
    <w:tmpl w:val="E1FAE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7"/>
  </w:num>
  <w:num w:numId="2">
    <w:abstractNumId w:val="26"/>
  </w:num>
  <w:num w:numId="3">
    <w:abstractNumId w:val="16"/>
  </w:num>
  <w:num w:numId="4">
    <w:abstractNumId w:val="20"/>
  </w:num>
  <w:num w:numId="5">
    <w:abstractNumId w:val="23"/>
  </w:num>
  <w:num w:numId="6">
    <w:abstractNumId w:val="19"/>
  </w:num>
  <w:num w:numId="7">
    <w:abstractNumId w:val="18"/>
  </w:num>
  <w:num w:numId="8">
    <w:abstractNumId w:val="27"/>
  </w:num>
  <w:num w:numId="9">
    <w:abstractNumId w:val="4"/>
  </w:num>
  <w:num w:numId="10">
    <w:abstractNumId w:val="10"/>
  </w:num>
  <w:num w:numId="11">
    <w:abstractNumId w:val="14"/>
  </w:num>
  <w:num w:numId="12">
    <w:abstractNumId w:val="15"/>
  </w:num>
  <w:num w:numId="13">
    <w:abstractNumId w:val="28"/>
  </w:num>
  <w:num w:numId="14">
    <w:abstractNumId w:val="30"/>
  </w:num>
  <w:num w:numId="15">
    <w:abstractNumId w:val="12"/>
  </w:num>
  <w:num w:numId="16">
    <w:abstractNumId w:val="11"/>
  </w:num>
  <w:num w:numId="17">
    <w:abstractNumId w:val="0"/>
  </w:num>
  <w:num w:numId="18">
    <w:abstractNumId w:val="21"/>
  </w:num>
  <w:num w:numId="19">
    <w:abstractNumId w:val="17"/>
  </w:num>
  <w:num w:numId="20">
    <w:abstractNumId w:val="5"/>
  </w:num>
  <w:num w:numId="21">
    <w:abstractNumId w:val="9"/>
  </w:num>
  <w:num w:numId="22">
    <w:abstractNumId w:val="29"/>
  </w:num>
  <w:num w:numId="23">
    <w:abstractNumId w:val="6"/>
  </w:num>
  <w:num w:numId="24">
    <w:abstractNumId w:val="2"/>
  </w:num>
  <w:num w:numId="25">
    <w:abstractNumId w:val="3"/>
  </w:num>
  <w:num w:numId="26">
    <w:abstractNumId w:val="8"/>
  </w:num>
  <w:num w:numId="27">
    <w:abstractNumId w:val="1"/>
  </w:num>
  <w:num w:numId="28">
    <w:abstractNumId w:val="13"/>
  </w:num>
  <w:num w:numId="29">
    <w:abstractNumId w:val="25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48"/>
    <w:rsid w:val="002229AD"/>
    <w:rsid w:val="00265A48"/>
    <w:rsid w:val="004C0BC4"/>
    <w:rsid w:val="00523024"/>
    <w:rsid w:val="00631250"/>
    <w:rsid w:val="006B5CF8"/>
    <w:rsid w:val="0084757E"/>
    <w:rsid w:val="00A075B1"/>
    <w:rsid w:val="00B07669"/>
    <w:rsid w:val="00B65065"/>
    <w:rsid w:val="00BB44FD"/>
    <w:rsid w:val="00EE2C00"/>
    <w:rsid w:val="00F6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B0381-91EF-4DD4-9BD7-DEEBE755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F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3024"/>
    <w:pPr>
      <w:ind w:firstLine="405"/>
      <w:jc w:val="both"/>
    </w:pPr>
    <w:rPr>
      <w:rFonts w:ascii="Times Kaz" w:hAnsi="Times Kaz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523024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EE2C00"/>
    <w:pPr>
      <w:ind w:left="720"/>
      <w:contextualSpacing/>
    </w:pPr>
  </w:style>
  <w:style w:type="paragraph" w:customStyle="1" w:styleId="Default">
    <w:name w:val="Default"/>
    <w:rsid w:val="00B0766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2020-12-22T07:00:00Z</dcterms:created>
  <dcterms:modified xsi:type="dcterms:W3CDTF">2020-12-23T15:06:00Z</dcterms:modified>
</cp:coreProperties>
</file>